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00"/>
        <w:gridCol w:w="7227"/>
      </w:tblGrid>
      <w:tr w:rsidR="00A138B8" w:rsidRPr="00A60866" w:rsidTr="00FC49EE">
        <w:trPr>
          <w:trHeight w:val="540"/>
        </w:trPr>
        <w:tc>
          <w:tcPr>
            <w:tcW w:w="10036" w:type="dxa"/>
            <w:gridSpan w:val="3"/>
            <w:vAlign w:val="center"/>
          </w:tcPr>
          <w:p w:rsidR="00362DB4" w:rsidRPr="00A60866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A60866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E45E9" w:rsidRPr="00A6086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A60866">
              <w:rPr>
                <w:rFonts w:ascii="Times New Roman" w:hAnsi="Times New Roman" w:cs="Times New Roman"/>
              </w:rPr>
              <w:t xml:space="preserve">ключевым </w:t>
            </w:r>
            <w:r w:rsidRPr="00A60866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A60866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A60866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A60866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A60866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A60866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A60866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A60866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A60866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DD48C7"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A60866">
              <w:rPr>
                <w:rFonts w:ascii="Times New Roman" w:hAnsi="Times New Roman" w:cs="Times New Roman"/>
                <w:b/>
              </w:rPr>
              <w:t>№ «1</w:t>
            </w:r>
            <w:r w:rsidR="00362DB4" w:rsidRPr="00A60866">
              <w:rPr>
                <w:rFonts w:ascii="Times New Roman" w:hAnsi="Times New Roman" w:cs="Times New Roman"/>
                <w:b/>
              </w:rPr>
              <w:t>»</w:t>
            </w:r>
            <w:r w:rsidRPr="00A60866">
              <w:rPr>
                <w:rFonts w:ascii="Times New Roman" w:hAnsi="Times New Roman" w:cs="Times New Roman"/>
              </w:rPr>
              <w:t xml:space="preserve">, </w:t>
            </w:r>
            <w:r w:rsidR="00FC3A8C" w:rsidRPr="00A60866">
              <w:rPr>
                <w:rFonts w:ascii="Times New Roman" w:hAnsi="Times New Roman" w:cs="Times New Roman"/>
              </w:rPr>
              <w:t>их</w:t>
            </w:r>
            <w:r w:rsidRPr="00A60866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A60866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A6086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DF098B" w:rsidTr="00FC49EE">
        <w:trPr>
          <w:trHeight w:val="540"/>
        </w:trPr>
        <w:tc>
          <w:tcPr>
            <w:tcW w:w="709" w:type="dxa"/>
            <w:vAlign w:val="center"/>
          </w:tcPr>
          <w:p w:rsidR="00A138B8" w:rsidRPr="00A60866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vAlign w:val="center"/>
          </w:tcPr>
          <w:p w:rsidR="00A138B8" w:rsidRPr="00A60866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A60866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7227" w:type="dxa"/>
            <w:vAlign w:val="center"/>
          </w:tcPr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Полное наименование: А</w:t>
            </w:r>
            <w:r w:rsidRPr="00A60866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A60866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A60866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A60866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A60866">
              <w:rPr>
                <w:sz w:val="22"/>
                <w:szCs w:val="22"/>
              </w:rPr>
              <w:t>ВЭФ.Русские</w:t>
            </w:r>
            <w:proofErr w:type="spellEnd"/>
            <w:r w:rsidR="0083326C" w:rsidRPr="00A60866">
              <w:rPr>
                <w:sz w:val="22"/>
                <w:szCs w:val="22"/>
              </w:rPr>
              <w:t xml:space="preserve"> Фонды</w:t>
            </w:r>
            <w:r w:rsidRPr="00A60866">
              <w:rPr>
                <w:sz w:val="22"/>
                <w:szCs w:val="22"/>
              </w:rPr>
              <w:t>»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ОГРН 1145658026018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ИНН </w:t>
            </w:r>
            <w:r w:rsidRPr="00A60866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362DB4" w:rsidRPr="00A60866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A60866">
              <w:rPr>
                <w:rFonts w:ascii="Times New Roman" w:hAnsi="Times New Roman" w:cs="Times New Roman"/>
              </w:rPr>
              <w:t xml:space="preserve"> г</w:t>
            </w:r>
            <w:r w:rsidRPr="00A608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A60866">
              <w:rPr>
                <w:rFonts w:ascii="Times New Roman" w:hAnsi="Times New Roman" w:cs="Times New Roman"/>
              </w:rPr>
              <w:t>в</w:t>
            </w:r>
            <w:r w:rsidR="0083326C" w:rsidRPr="00A60866">
              <w:rPr>
                <w:rFonts w:ascii="Times New Roman" w:hAnsi="Times New Roman" w:cs="Times New Roman"/>
              </w:rPr>
              <w:t>н.тер.г.му</w:t>
            </w:r>
            <w:r w:rsidRPr="00A60866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A60866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A60866">
              <w:rPr>
                <w:rFonts w:ascii="Times New Roman" w:hAnsi="Times New Roman" w:cs="Times New Roman"/>
              </w:rPr>
              <w:t xml:space="preserve">. </w:t>
            </w:r>
            <w:r w:rsidRPr="00A60866">
              <w:rPr>
                <w:rFonts w:ascii="Times New Roman" w:hAnsi="Times New Roman" w:cs="Times New Roman"/>
              </w:rPr>
              <w:t>Тараса Шевченко, д</w:t>
            </w:r>
            <w:r w:rsidR="009A58CC" w:rsidRPr="00A60866">
              <w:rPr>
                <w:rFonts w:ascii="Times New Roman" w:hAnsi="Times New Roman" w:cs="Times New Roman"/>
              </w:rPr>
              <w:t>ом</w:t>
            </w:r>
            <w:r w:rsidRPr="00A60866">
              <w:rPr>
                <w:rFonts w:ascii="Times New Roman" w:hAnsi="Times New Roman" w:cs="Times New Roman"/>
              </w:rPr>
              <w:t xml:space="preserve"> 23А, </w:t>
            </w:r>
            <w:r w:rsidR="0098227C" w:rsidRPr="00A60866">
              <w:rPr>
                <w:rFonts w:ascii="Times New Roman" w:hAnsi="Times New Roman" w:cs="Times New Roman"/>
              </w:rPr>
              <w:t xml:space="preserve">этаж 19 </w:t>
            </w:r>
            <w:r w:rsidR="0083326C" w:rsidRPr="00A60866">
              <w:rPr>
                <w:rFonts w:ascii="Times New Roman" w:hAnsi="Times New Roman" w:cs="Times New Roman"/>
              </w:rPr>
              <w:t>помещ</w:t>
            </w:r>
            <w:r w:rsidRPr="00A60866">
              <w:rPr>
                <w:rFonts w:ascii="Times New Roman" w:hAnsi="Times New Roman" w:cs="Times New Roman"/>
              </w:rPr>
              <w:t>.</w:t>
            </w:r>
            <w:r w:rsidR="0083326C" w:rsidRPr="00A60866">
              <w:rPr>
                <w:rFonts w:ascii="Times New Roman" w:hAnsi="Times New Roman" w:cs="Times New Roman"/>
              </w:rPr>
              <w:t>/</w:t>
            </w:r>
            <w:r w:rsidRPr="00A60866">
              <w:rPr>
                <w:rFonts w:ascii="Times New Roman" w:hAnsi="Times New Roman" w:cs="Times New Roman"/>
              </w:rPr>
              <w:t xml:space="preserve">ком. </w:t>
            </w:r>
            <w:r w:rsidR="0083326C" w:rsidRPr="00A60866">
              <w:rPr>
                <w:rFonts w:ascii="Times New Roman" w:hAnsi="Times New Roman" w:cs="Times New Roman"/>
              </w:rPr>
              <w:t>1/</w:t>
            </w:r>
            <w:r w:rsidRPr="00A60866">
              <w:rPr>
                <w:rFonts w:ascii="Times New Roman" w:hAnsi="Times New Roman" w:cs="Times New Roman"/>
              </w:rPr>
              <w:t>19</w:t>
            </w:r>
          </w:p>
          <w:p w:rsidR="00CE4818" w:rsidRPr="00A60866" w:rsidRDefault="00361930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Филиалы</w:t>
            </w:r>
            <w:r w:rsidR="00362DB4" w:rsidRPr="00A60866">
              <w:rPr>
                <w:rFonts w:ascii="Times New Roman" w:hAnsi="Times New Roman" w:cs="Times New Roman"/>
              </w:rPr>
              <w:t xml:space="preserve">: </w:t>
            </w:r>
          </w:p>
          <w:p w:rsidR="00362DB4" w:rsidRPr="00A60866" w:rsidRDefault="00CE4818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 </w:t>
            </w:r>
            <w:r w:rsidR="00361930" w:rsidRPr="00A60866">
              <w:rPr>
                <w:rFonts w:ascii="Times New Roman" w:hAnsi="Times New Roman" w:cs="Times New Roman"/>
              </w:rPr>
              <w:t xml:space="preserve">г. Оренбург - </w:t>
            </w:r>
            <w:r w:rsidR="00362DB4" w:rsidRPr="00A60866">
              <w:rPr>
                <w:rFonts w:ascii="Times New Roman" w:hAnsi="Times New Roman" w:cs="Times New Roman"/>
              </w:rPr>
              <w:t>460000, г. Оренбург, ул. Комсомольска</w:t>
            </w:r>
            <w:r w:rsidR="000B134A" w:rsidRPr="00A60866">
              <w:rPr>
                <w:rFonts w:ascii="Times New Roman" w:hAnsi="Times New Roman" w:cs="Times New Roman"/>
              </w:rPr>
              <w:t>я</w:t>
            </w:r>
            <w:r w:rsidR="00362DB4" w:rsidRPr="00A60866">
              <w:rPr>
                <w:rFonts w:ascii="Times New Roman" w:hAnsi="Times New Roman" w:cs="Times New Roman"/>
              </w:rPr>
              <w:t>, д.14</w:t>
            </w:r>
            <w:r w:rsidR="000B134A" w:rsidRPr="00A60866">
              <w:rPr>
                <w:rFonts w:ascii="Times New Roman" w:hAnsi="Times New Roman" w:cs="Times New Roman"/>
              </w:rPr>
              <w:t>, стр.1</w:t>
            </w:r>
            <w:r w:rsidRPr="00A60866">
              <w:rPr>
                <w:rFonts w:ascii="Times New Roman" w:hAnsi="Times New Roman" w:cs="Times New Roman"/>
              </w:rPr>
              <w:t>;</w:t>
            </w:r>
          </w:p>
          <w:p w:rsidR="00361930" w:rsidRPr="00A60866" w:rsidRDefault="00CE4818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A60866">
              <w:rPr>
                <w:sz w:val="22"/>
                <w:szCs w:val="22"/>
              </w:rPr>
              <w:t>пр-кт</w:t>
            </w:r>
            <w:proofErr w:type="spellEnd"/>
            <w:r w:rsidRPr="00A60866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A60866">
              <w:rPr>
                <w:sz w:val="22"/>
                <w:szCs w:val="22"/>
              </w:rPr>
              <w:t>помещ</w:t>
            </w:r>
            <w:proofErr w:type="spellEnd"/>
            <w:r w:rsidRPr="00A60866">
              <w:rPr>
                <w:sz w:val="22"/>
                <w:szCs w:val="22"/>
              </w:rPr>
              <w:t>. 1</w:t>
            </w:r>
            <w:r w:rsidR="00DD7491" w:rsidRPr="00A60866">
              <w:rPr>
                <w:sz w:val="22"/>
                <w:szCs w:val="22"/>
              </w:rPr>
              <w:t>;</w:t>
            </w:r>
          </w:p>
          <w:p w:rsidR="00361930" w:rsidRPr="00A60866" w:rsidRDefault="00752FA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A60866">
              <w:rPr>
                <w:sz w:val="22"/>
                <w:szCs w:val="22"/>
              </w:rPr>
              <w:t>ул</w:t>
            </w:r>
            <w:proofErr w:type="spellEnd"/>
            <w:r w:rsidRPr="00A60866">
              <w:rPr>
                <w:sz w:val="22"/>
                <w:szCs w:val="22"/>
              </w:rPr>
              <w:t xml:space="preserve"> Кирова, д 159, офис 1211</w:t>
            </w:r>
            <w:r w:rsidR="00DD7491" w:rsidRPr="00A60866">
              <w:rPr>
                <w:sz w:val="22"/>
                <w:szCs w:val="22"/>
              </w:rPr>
              <w:t>;</w:t>
            </w:r>
          </w:p>
          <w:p w:rsidR="00361930" w:rsidRPr="00A60866" w:rsidRDefault="00752FA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г. Тольятти</w:t>
            </w:r>
            <w:r w:rsidR="00DD7491" w:rsidRPr="00A60866">
              <w:rPr>
                <w:sz w:val="22"/>
                <w:szCs w:val="22"/>
              </w:rPr>
              <w:t xml:space="preserve"> -</w:t>
            </w:r>
            <w:r w:rsidRPr="00A60866">
              <w:rPr>
                <w:sz w:val="22"/>
                <w:szCs w:val="22"/>
              </w:rPr>
              <w:t xml:space="preserve"> </w:t>
            </w:r>
            <w:r w:rsidR="00DD7491" w:rsidRPr="00A60866">
              <w:rPr>
                <w:sz w:val="22"/>
                <w:szCs w:val="22"/>
              </w:rPr>
              <w:t>445022, г.Тольятти, ул. Ленина, д. 44, стр. 3, офис 209.</w:t>
            </w:r>
            <w:r w:rsidR="007E7F12" w:rsidRPr="00A60866">
              <w:rPr>
                <w:sz w:val="22"/>
                <w:szCs w:val="22"/>
              </w:rPr>
              <w:t> </w:t>
            </w:r>
          </w:p>
          <w:p w:rsidR="00752FA4" w:rsidRPr="00A60866" w:rsidRDefault="00752FA4" w:rsidP="00752FA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Тел.: 8 (3532) 44-10-51, факс: 8 (3532) 44-10-76</w:t>
            </w:r>
          </w:p>
          <w:p w:rsidR="00CD1EA2" w:rsidRPr="004C3B72" w:rsidRDefault="00362DB4" w:rsidP="0043750F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A60866">
              <w:rPr>
                <w:sz w:val="22"/>
                <w:szCs w:val="22"/>
              </w:rPr>
              <w:t>Сайт</w:t>
            </w:r>
            <w:r w:rsidRPr="004C3B72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2FA4" w:rsidRPr="004C3B72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doverie</w:t>
              </w:r>
              <w:r w:rsidR="00752FA4" w:rsidRPr="004C3B72">
                <w:rPr>
                  <w:rStyle w:val="a3"/>
                  <w:sz w:val="22"/>
                  <w:szCs w:val="22"/>
                  <w:lang w:val="en-US"/>
                </w:rPr>
                <w:t>56.</w:t>
              </w:r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752FA4" w:rsidRPr="004C3B72">
              <w:rPr>
                <w:sz w:val="22"/>
                <w:szCs w:val="22"/>
                <w:lang w:val="en-US"/>
              </w:rPr>
              <w:t xml:space="preserve">    </w:t>
            </w:r>
            <w:r w:rsidRPr="00A60866">
              <w:rPr>
                <w:sz w:val="22"/>
                <w:szCs w:val="22"/>
                <w:lang w:val="en-US"/>
              </w:rPr>
              <w:t>Email</w:t>
            </w:r>
            <w:r w:rsidRPr="004C3B72">
              <w:rPr>
                <w:sz w:val="22"/>
                <w:szCs w:val="22"/>
                <w:lang w:val="en-US"/>
              </w:rPr>
              <w:t xml:space="preserve">: </w:t>
            </w:r>
            <w:r w:rsidR="0043750F" w:rsidRPr="00A60866">
              <w:rPr>
                <w:sz w:val="22"/>
                <w:szCs w:val="22"/>
                <w:lang w:val="en-US"/>
              </w:rPr>
              <w:t>info</w:t>
            </w:r>
            <w:r w:rsidRPr="004C3B72">
              <w:rPr>
                <w:sz w:val="22"/>
                <w:szCs w:val="22"/>
                <w:lang w:val="en-US"/>
              </w:rPr>
              <w:t>@</w:t>
            </w:r>
            <w:r w:rsidR="0043750F" w:rsidRPr="00A60866">
              <w:rPr>
                <w:sz w:val="22"/>
                <w:szCs w:val="22"/>
                <w:lang w:val="en-US"/>
              </w:rPr>
              <w:t>npfvef</w:t>
            </w:r>
            <w:r w:rsidRPr="004C3B72">
              <w:rPr>
                <w:sz w:val="22"/>
                <w:szCs w:val="22"/>
                <w:lang w:val="en-US"/>
              </w:rPr>
              <w:t>.</w:t>
            </w:r>
            <w:r w:rsidRPr="00A60866">
              <w:rPr>
                <w:sz w:val="22"/>
                <w:szCs w:val="22"/>
                <w:lang w:val="en-US"/>
              </w:rPr>
              <w:t>ru</w:t>
            </w:r>
          </w:p>
        </w:tc>
      </w:tr>
      <w:tr w:rsidR="002F6257" w:rsidRPr="00A60866" w:rsidTr="00FC49EE">
        <w:trPr>
          <w:trHeight w:val="540"/>
        </w:trPr>
        <w:tc>
          <w:tcPr>
            <w:tcW w:w="709" w:type="dxa"/>
            <w:vAlign w:val="center"/>
          </w:tcPr>
          <w:p w:rsidR="002F6257" w:rsidRPr="00A60866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2</w:t>
            </w:r>
            <w:r w:rsidR="002F6257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2F6257" w:rsidRPr="00A60866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A60866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A6086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227" w:type="dxa"/>
            <w:vAlign w:val="center"/>
          </w:tcPr>
          <w:p w:rsidR="002F6257" w:rsidRPr="00A60866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A60866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A60866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A60866">
              <w:rPr>
                <w:rFonts w:ascii="Times New Roman" w:hAnsi="Times New Roman" w:cs="Times New Roman"/>
                <w:b/>
              </w:rPr>
              <w:t>го</w:t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60866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A60866">
              <w:rPr>
                <w:rFonts w:ascii="Times New Roman" w:hAnsi="Times New Roman" w:cs="Times New Roman"/>
                <w:b/>
              </w:rPr>
              <w:t>я</w:t>
            </w:r>
            <w:r w:rsidR="002D1919" w:rsidRPr="00A60866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A60866">
              <w:rPr>
                <w:rFonts w:ascii="Times New Roman" w:hAnsi="Times New Roman" w:cs="Times New Roman"/>
                <w:b/>
              </w:rPr>
              <w:t>говор</w:t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60866">
              <w:rPr>
                <w:rFonts w:ascii="Times New Roman" w:hAnsi="Times New Roman" w:cs="Times New Roman"/>
                <w:b/>
              </w:rPr>
              <w:t>НПО</w:t>
            </w:r>
            <w:r w:rsidR="00E9274E" w:rsidRPr="00A60866">
              <w:rPr>
                <w:rFonts w:ascii="Times New Roman" w:hAnsi="Times New Roman" w:cs="Times New Roman"/>
                <w:b/>
              </w:rPr>
              <w:t>)</w:t>
            </w:r>
          </w:p>
          <w:p w:rsidR="003336C3" w:rsidRPr="00A6086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</w:t>
            </w:r>
            <w:r w:rsidR="00E9274E" w:rsidRPr="00A60866">
              <w:rPr>
                <w:rFonts w:ascii="Times New Roman" w:hAnsi="Times New Roman" w:cs="Times New Roman"/>
              </w:rPr>
              <w:t>Договор НПО</w:t>
            </w:r>
            <w:r w:rsidR="003A3E9C" w:rsidRPr="00A60866">
              <w:rPr>
                <w:rFonts w:ascii="Times New Roman" w:hAnsi="Times New Roman" w:cs="Times New Roman"/>
              </w:rPr>
              <w:t xml:space="preserve"> - </w:t>
            </w:r>
            <w:r w:rsidR="007C4BF8" w:rsidRPr="00A60866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A60866">
              <w:rPr>
                <w:rFonts w:ascii="Times New Roman" w:hAnsi="Times New Roman" w:cs="Times New Roman"/>
              </w:rPr>
              <w:t>кл</w:t>
            </w:r>
            <w:r w:rsidR="007C4BF8" w:rsidRPr="00A60866">
              <w:rPr>
                <w:rFonts w:ascii="Times New Roman" w:hAnsi="Times New Roman" w:cs="Times New Roman"/>
              </w:rPr>
              <w:t>адчиком Фонда</w:t>
            </w:r>
            <w:r w:rsidR="00E9274E" w:rsidRPr="00A60866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A60866">
              <w:rPr>
                <w:rFonts w:ascii="Times New Roman" w:hAnsi="Times New Roman" w:cs="Times New Roman"/>
              </w:rPr>
              <w:t>обязуется вносить</w:t>
            </w:r>
            <w:r w:rsidR="00E9274E" w:rsidRPr="00A60866">
              <w:rPr>
                <w:rFonts w:ascii="Times New Roman" w:hAnsi="Times New Roman" w:cs="Times New Roman"/>
              </w:rPr>
              <w:t xml:space="preserve"> в </w:t>
            </w:r>
            <w:r w:rsidR="0063050A" w:rsidRPr="00A60866">
              <w:rPr>
                <w:rFonts w:ascii="Times New Roman" w:hAnsi="Times New Roman" w:cs="Times New Roman"/>
              </w:rPr>
              <w:t>Фонд</w:t>
            </w:r>
            <w:r w:rsidR="00E9274E" w:rsidRPr="00A60866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A60866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A60866">
              <w:rPr>
                <w:rFonts w:ascii="Times New Roman" w:hAnsi="Times New Roman" w:cs="Times New Roman"/>
              </w:rPr>
              <w:t>частника</w:t>
            </w:r>
            <w:r w:rsidR="00E9274E" w:rsidRPr="00A60866">
              <w:rPr>
                <w:rFonts w:ascii="Times New Roman" w:hAnsi="Times New Roman" w:cs="Times New Roman"/>
              </w:rPr>
              <w:t xml:space="preserve">, а </w:t>
            </w:r>
            <w:r w:rsidR="0063050A" w:rsidRPr="00A60866">
              <w:rPr>
                <w:rFonts w:ascii="Times New Roman" w:hAnsi="Times New Roman" w:cs="Times New Roman"/>
              </w:rPr>
              <w:t>Фонд</w:t>
            </w:r>
            <w:r w:rsidR="00E9274E" w:rsidRPr="00A60866">
              <w:rPr>
                <w:rFonts w:ascii="Times New Roman" w:hAnsi="Times New Roman" w:cs="Times New Roman"/>
              </w:rPr>
              <w:t xml:space="preserve"> </w:t>
            </w:r>
            <w:r w:rsidR="0063050A" w:rsidRPr="00A60866">
              <w:rPr>
                <w:rFonts w:ascii="Times New Roman" w:hAnsi="Times New Roman" w:cs="Times New Roman"/>
              </w:rPr>
              <w:t>при наступлении пе</w:t>
            </w:r>
            <w:r w:rsidR="003200EC" w:rsidRPr="00A60866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A60866">
              <w:rPr>
                <w:rFonts w:ascii="Times New Roman" w:hAnsi="Times New Roman" w:cs="Times New Roman"/>
              </w:rPr>
              <w:t>частнику</w:t>
            </w:r>
            <w:r w:rsidR="003200EC" w:rsidRPr="00A60866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A60866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A60866">
              <w:rPr>
                <w:rFonts w:ascii="Times New Roman" w:hAnsi="Times New Roman" w:cs="Times New Roman"/>
              </w:rPr>
              <w:t xml:space="preserve"> пенсию.</w:t>
            </w:r>
          </w:p>
          <w:p w:rsidR="00362DB4" w:rsidRPr="00A6086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8958D4" w:rsidRPr="00A60866">
              <w:rPr>
                <w:rFonts w:ascii="Times New Roman" w:hAnsi="Times New Roman" w:cs="Times New Roman"/>
              </w:rPr>
              <w:t>1</w:t>
            </w:r>
            <w:r w:rsidR="00DB7556" w:rsidRPr="00A60866">
              <w:rPr>
                <w:rFonts w:ascii="Times New Roman" w:hAnsi="Times New Roman" w:cs="Times New Roman"/>
              </w:rPr>
              <w:t xml:space="preserve"> </w:t>
            </w:r>
            <w:r w:rsidR="00DB7556" w:rsidRPr="00A60866">
              <w:rPr>
                <w:rFonts w:ascii="Times New Roman" w:hAnsi="Times New Roman" w:cs="Times New Roman"/>
                <w:b/>
                <w:i/>
              </w:rPr>
              <w:t>«С установленными размерами пенсионных взносов. Пенсионные выплаты производятся до исчерпания средств на именном пенсионном счете участника. Учет ведется в российских рублях»</w:t>
            </w:r>
          </w:p>
          <w:p w:rsidR="00362DB4" w:rsidRPr="00A60866" w:rsidRDefault="00CF17A1" w:rsidP="00362DB4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A60866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</w:t>
            </w:r>
            <w:r w:rsidR="00DB7556" w:rsidRPr="00A60866">
              <w:rPr>
                <w:bCs/>
                <w:szCs w:val="22"/>
              </w:rPr>
              <w:t xml:space="preserve">заявления о назначении негосударственной пенсии </w:t>
            </w:r>
            <w:r w:rsidR="00362DB4" w:rsidRPr="00A60866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:rsidR="00362DB4" w:rsidRPr="00A60866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  <w:color w:val="000000"/>
              </w:rPr>
              <w:t xml:space="preserve">      Негосуда</w:t>
            </w:r>
            <w:r w:rsidR="00CF17A1" w:rsidRPr="00A60866">
              <w:rPr>
                <w:rFonts w:ascii="Times New Roman" w:hAnsi="Times New Roman" w:cs="Times New Roman"/>
                <w:color w:val="000000"/>
              </w:rPr>
              <w:t>рственная пенсия выплачивается У</w:t>
            </w:r>
            <w:r w:rsidRPr="00A60866">
              <w:rPr>
                <w:rFonts w:ascii="Times New Roman" w:hAnsi="Times New Roman" w:cs="Times New Roman"/>
                <w:color w:val="000000"/>
              </w:rPr>
              <w:t>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A60866" w:rsidTr="00FC49EE">
        <w:trPr>
          <w:trHeight w:val="540"/>
        </w:trPr>
        <w:tc>
          <w:tcPr>
            <w:tcW w:w="709" w:type="dxa"/>
            <w:vAlign w:val="center"/>
          </w:tcPr>
          <w:p w:rsidR="00731BA2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3</w:t>
            </w:r>
            <w:r w:rsidR="00731BA2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731BA2" w:rsidRPr="00A60866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С</w:t>
            </w:r>
            <w:r w:rsidR="006F16F9" w:rsidRPr="00F529FB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F529F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227" w:type="dxa"/>
            <w:vAlign w:val="center"/>
          </w:tcPr>
          <w:p w:rsidR="00A60866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A60866" w:rsidRPr="00A60866">
              <w:rPr>
                <w:rFonts w:ascii="Times New Roman" w:hAnsi="Times New Roman" w:cs="Times New Roman"/>
                <w:bCs/>
              </w:rPr>
              <w:t>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695B0D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 xml:space="preserve">Выплаты негосударственной пенсии осуществляются до исчерпания средств, учтенных на именном пенсионном счете Участника, а в случае смерти Участника – по месяц смерти включительно. Выплаты осуществляются с периодичностью, установленной Пенсионным договором, как правило, ежемесячно. После исчерпания средств, отраженных на именном пенсионном счете, выплаты Участнику </w:t>
            </w:r>
            <w:r w:rsidR="00695B0D" w:rsidRPr="00A60866">
              <w:rPr>
                <w:rFonts w:ascii="Times New Roman" w:hAnsi="Times New Roman" w:cs="Times New Roman"/>
                <w:bCs/>
              </w:rPr>
              <w:lastRenderedPageBreak/>
              <w:t xml:space="preserve">прекращаются и именной пенсионный счет закрывается. </w:t>
            </w:r>
          </w:p>
          <w:p w:rsidR="00695B0D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>Минимальный период выплаты негосударственной пенсии Участнику по пенсионному договору с Вкладчиком - юридическим лицом - 5 лет, с Вкладчиком - физическим лицом - 1 год.</w:t>
            </w:r>
          </w:p>
          <w:p w:rsidR="00695B0D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95B0D" w:rsidRPr="00A60866">
              <w:rPr>
                <w:rFonts w:ascii="Times New Roman" w:hAnsi="Times New Roman" w:cs="Times New Roman"/>
                <w:bCs/>
              </w:rPr>
              <w:t>целях определения условий выплаты назначенной негосударственной пенсии между Фондом и  Участником может быть заключено Соглашение о выплате негосударственной пенсии.</w:t>
            </w:r>
          </w:p>
          <w:p w:rsidR="00695B0D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>Пенсионные и дополнительные основания: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695B0D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695B0D" w:rsidRDefault="00A60866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>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A60866" w:rsidRDefault="00A60866" w:rsidP="00A608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F7F4C" w:rsidRPr="00A60866">
              <w:rPr>
                <w:rFonts w:ascii="Times New Roman" w:hAnsi="Times New Roman" w:cs="Times New Roman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7F2CBC" w:rsidRPr="00A60866" w:rsidRDefault="00A60866" w:rsidP="00082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F7F4C" w:rsidRPr="00A60866">
              <w:rPr>
                <w:rFonts w:ascii="Times New Roman" w:hAnsi="Times New Roman" w:cs="Times New Roman"/>
                <w:bCs/>
              </w:rPr>
              <w:t xml:space="preserve">Правопреемство (наследование) прав и обязанностей умершего Вкладчика (Участника) по Договору </w:t>
            </w:r>
            <w:r w:rsidR="000E1613" w:rsidRPr="00A60866">
              <w:rPr>
                <w:rFonts w:ascii="Times New Roman" w:hAnsi="Times New Roman" w:cs="Times New Roman"/>
                <w:bCs/>
              </w:rPr>
              <w:t xml:space="preserve">НПО </w:t>
            </w:r>
            <w:r w:rsidR="00DF7F4C" w:rsidRPr="00A60866">
              <w:rPr>
                <w:rFonts w:ascii="Times New Roman" w:hAnsi="Times New Roman" w:cs="Times New Roman"/>
                <w:bCs/>
              </w:rPr>
              <w:t xml:space="preserve">осуществляются в порядке, установленном законодательством Российской Федерации и </w:t>
            </w:r>
            <w:r w:rsidR="000E1613" w:rsidRPr="00A60866">
              <w:rPr>
                <w:rFonts w:ascii="Times New Roman" w:hAnsi="Times New Roman" w:cs="Times New Roman"/>
                <w:bCs/>
              </w:rPr>
              <w:t>Пенсионными п</w:t>
            </w:r>
            <w:r w:rsidR="00DF7F4C" w:rsidRPr="00A60866">
              <w:rPr>
                <w:rFonts w:ascii="Times New Roman" w:hAnsi="Times New Roman" w:cs="Times New Roman"/>
                <w:bCs/>
              </w:rPr>
              <w:t>равилами Фонда.</w:t>
            </w:r>
          </w:p>
        </w:tc>
      </w:tr>
      <w:tr w:rsidR="00061879" w:rsidRPr="00A60866" w:rsidTr="00FC49EE">
        <w:trPr>
          <w:trHeight w:val="540"/>
        </w:trPr>
        <w:tc>
          <w:tcPr>
            <w:tcW w:w="709" w:type="dxa"/>
            <w:vAlign w:val="center"/>
          </w:tcPr>
          <w:p w:rsidR="00061879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061879" w:rsidRPr="00A60866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F529FB">
              <w:rPr>
                <w:rFonts w:ascii="Times New Roman" w:hAnsi="Times New Roman" w:cs="Times New Roman"/>
              </w:rPr>
              <w:lastRenderedPageBreak/>
              <w:t>негосударственного пенсионного обеспечения</w:t>
            </w:r>
          </w:p>
        </w:tc>
        <w:tc>
          <w:tcPr>
            <w:tcW w:w="7227" w:type="dxa"/>
            <w:vAlign w:val="center"/>
          </w:tcPr>
          <w:p w:rsidR="00347012" w:rsidRPr="00347012" w:rsidRDefault="00347012" w:rsidP="0034701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lastRenderedPageBreak/>
              <w:t>Пенсионный договор прекращает свое действие в следующих случаях: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lastRenderedPageBreak/>
              <w:t>- полного, надлежащего выполнения Фондом обязательств по пенсионному договору;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:rsidR="00061879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7012">
              <w:rPr>
                <w:rFonts w:ascii="Times New Roman" w:hAnsi="Times New Roman" w:cs="Times New Roman"/>
              </w:rPr>
              <w:t>в других случаях, предусмотренных действующим законодательством и пенсионным договором.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47012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47012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Участник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347012">
              <w:rPr>
                <w:rFonts w:ascii="Times New Roman" w:hAnsi="Times New Roman" w:cs="Times New Roman"/>
                <w:b/>
                <w:i/>
              </w:rPr>
              <w:t>H</w:t>
            </w:r>
            <w:r w:rsidRPr="00347012">
              <w:rPr>
                <w:rFonts w:ascii="Times New Roman" w:hAnsi="Times New Roman" w:cs="Times New Roman"/>
              </w:rPr>
              <w:t xml:space="preserve"> Участнику определяется по формулам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7012">
              <w:rPr>
                <w:rFonts w:ascii="Times New Roman" w:hAnsi="Times New Roman" w:cs="Times New Roman"/>
                <w:i/>
              </w:rPr>
              <w:t xml:space="preserve">Н = ( 1 –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)</w:t>
            </w:r>
            <w:r w:rsidRPr="00347012">
              <w:rPr>
                <w:rFonts w:ascii="Times New Roman" w:hAnsi="Times New Roman" w:cs="Times New Roman"/>
                <w:i/>
              </w:rPr>
              <w:t xml:space="preserve"> ∙ ( Р – R ) +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&gt;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Н =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S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P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где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347012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347012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</w:rPr>
              <w:t xml:space="preserve"> - сумма пенсионных выплат Участнику, </w:t>
            </w:r>
          </w:p>
          <w:p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коэффициент, который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</w:rPr>
              <w:t>может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</w:rPr>
              <w:t>принимать значение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347012">
              <w:rPr>
                <w:rFonts w:ascii="Times New Roman" w:hAnsi="Times New Roman" w:cs="Times New Roman"/>
              </w:rPr>
              <w:t xml:space="preserve"> Значение коэффициента 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347012">
              <w:rPr>
                <w:rFonts w:ascii="Times New Roman" w:hAnsi="Times New Roman" w:cs="Times New Roman"/>
              </w:rPr>
              <w:t>или порядок его определения устанавливается в соответствии с пенсионным договором.</w:t>
            </w:r>
          </w:p>
          <w:p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осуществляется в соответствии с действующим законодательством Российской Федерации.</w:t>
            </w:r>
          </w:p>
          <w:p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  <w:p w:rsidR="00347012" w:rsidRPr="00A60866" w:rsidRDefault="00347012" w:rsidP="0034701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4FE" w:rsidRPr="00A60866" w:rsidTr="00FC49EE">
        <w:trPr>
          <w:trHeight w:val="540"/>
        </w:trPr>
        <w:tc>
          <w:tcPr>
            <w:tcW w:w="709" w:type="dxa"/>
            <w:vAlign w:val="center"/>
          </w:tcPr>
          <w:p w:rsidR="00AC04FE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5</w:t>
            </w:r>
            <w:r w:rsidR="00AC04FE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AC04FE" w:rsidRPr="00F529FB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227" w:type="dxa"/>
            <w:vAlign w:val="center"/>
          </w:tcPr>
          <w:p w:rsidR="00CE7CBD" w:rsidRPr="00A60866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При </w:t>
            </w:r>
            <w:r w:rsidR="006D7D8D" w:rsidRPr="00A60866">
              <w:rPr>
                <w:rFonts w:ascii="Times New Roman" w:hAnsi="Times New Roman" w:cs="Times New Roman"/>
              </w:rPr>
              <w:t>размещении</w:t>
            </w:r>
            <w:r w:rsidRPr="00A60866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A60866">
              <w:rPr>
                <w:rFonts w:ascii="Times New Roman" w:hAnsi="Times New Roman" w:cs="Times New Roman"/>
              </w:rPr>
              <w:t>резервов</w:t>
            </w:r>
            <w:r w:rsidR="00633F48" w:rsidRPr="00A60866">
              <w:rPr>
                <w:rFonts w:ascii="Times New Roman" w:hAnsi="Times New Roman" w:cs="Times New Roman"/>
              </w:rPr>
              <w:t xml:space="preserve"> </w:t>
            </w:r>
            <w:r w:rsidR="001D33E8" w:rsidRPr="00A60866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A60866">
              <w:rPr>
                <w:rFonts w:ascii="Times New Roman" w:hAnsi="Times New Roman" w:cs="Times New Roman"/>
              </w:rPr>
              <w:t xml:space="preserve">и </w:t>
            </w:r>
            <w:r w:rsidR="003524DA" w:rsidRPr="00A60866">
              <w:rPr>
                <w:rFonts w:ascii="Times New Roman" w:hAnsi="Times New Roman" w:cs="Times New Roman"/>
              </w:rPr>
              <w:t>уменьшение дохода от размещения</w:t>
            </w:r>
            <w:r w:rsidR="006D7D8D" w:rsidRPr="00A60866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A60866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A60866">
              <w:rPr>
                <w:rFonts w:ascii="Times New Roman" w:hAnsi="Times New Roman" w:cs="Times New Roman"/>
              </w:rPr>
              <w:t>размещения</w:t>
            </w:r>
            <w:r w:rsidR="001D33E8" w:rsidRPr="00A60866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A60866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A60866">
              <w:rPr>
                <w:rFonts w:ascii="Times New Roman" w:hAnsi="Times New Roman" w:cs="Times New Roman"/>
              </w:rPr>
              <w:t>.</w:t>
            </w:r>
          </w:p>
          <w:p w:rsidR="00B339BA" w:rsidRDefault="00B339BA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использует средства страхового резерва, а при его недостаточности – собственные средства Фонда.</w:t>
            </w:r>
          </w:p>
          <w:p w:rsidR="0085454B" w:rsidRPr="0085454B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85454B" w:rsidRPr="0085454B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:rsidR="0085454B" w:rsidRPr="00A60866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К основным функциям Фонда по управлению рисками относятся: определение, оценка, измерение и мониторинг рисков, контроль </w:t>
            </w:r>
            <w:r w:rsidRPr="0085454B">
              <w:rPr>
                <w:rFonts w:ascii="Times New Roman" w:hAnsi="Times New Roman" w:cs="Times New Roman"/>
              </w:rPr>
              <w:lastRenderedPageBreak/>
              <w:t>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A60866" w:rsidTr="00FC49EE">
        <w:trPr>
          <w:trHeight w:val="540"/>
        </w:trPr>
        <w:tc>
          <w:tcPr>
            <w:tcW w:w="709" w:type="dxa"/>
            <w:vAlign w:val="center"/>
          </w:tcPr>
          <w:p w:rsidR="001D33E8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1D33E8" w:rsidRPr="00A60866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227" w:type="dxa"/>
            <w:vAlign w:val="center"/>
          </w:tcPr>
          <w:p w:rsidR="008B48F2" w:rsidRPr="00A60866" w:rsidRDefault="008B48F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A6086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A60866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A60866">
              <w:rPr>
                <w:rFonts w:ascii="Times New Roman" w:hAnsi="Times New Roman" w:cs="Times New Roman"/>
              </w:rPr>
              <w:t>оговора НПО.</w:t>
            </w:r>
          </w:p>
          <w:p w:rsidR="00E8251C" w:rsidRPr="00A6086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Налогообложение</w:t>
            </w:r>
            <w:r w:rsidR="007C4BF8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A60866">
              <w:rPr>
                <w:rFonts w:ascii="Times New Roman" w:hAnsi="Times New Roman" w:cs="Times New Roman"/>
              </w:rPr>
              <w:t>в соответствии с</w:t>
            </w:r>
            <w:r w:rsidR="007C4BF8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A60866">
              <w:rPr>
                <w:rFonts w:ascii="Times New Roman" w:hAnsi="Times New Roman" w:cs="Times New Roman"/>
              </w:rPr>
              <w:t xml:space="preserve"> </w:t>
            </w:r>
            <w:r w:rsidR="00E05C38" w:rsidRPr="00A60866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A60866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D83A91" w:rsidRPr="00A60866" w:rsidTr="00FC49EE">
        <w:trPr>
          <w:trHeight w:val="540"/>
        </w:trPr>
        <w:tc>
          <w:tcPr>
            <w:tcW w:w="709" w:type="dxa"/>
            <w:vAlign w:val="center"/>
          </w:tcPr>
          <w:p w:rsidR="00D83A91" w:rsidRPr="00A60866" w:rsidRDefault="00D83A91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vAlign w:val="center"/>
          </w:tcPr>
          <w:p w:rsidR="00D83A91" w:rsidRPr="00A60866" w:rsidRDefault="00D83A91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7227" w:type="dxa"/>
            <w:vAlign w:val="center"/>
          </w:tcPr>
          <w:p w:rsidR="007E7F12" w:rsidRPr="004C3B72" w:rsidRDefault="007E7F1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4C3B72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9E4BCA" w:rsidRPr="004C3B72">
              <w:rPr>
                <w:rFonts w:ascii="Times New Roman" w:hAnsi="Times New Roman" w:cs="Times New Roman"/>
              </w:rPr>
              <w:t>н</w:t>
            </w:r>
            <w:r w:rsidRPr="004C3B72">
              <w:rPr>
                <w:rFonts w:ascii="Times New Roman" w:hAnsi="Times New Roman" w:cs="Times New Roman"/>
              </w:rPr>
              <w:t>улирования лицензии</w:t>
            </w:r>
            <w:r w:rsidR="00356315" w:rsidRPr="004C3B72">
              <w:rPr>
                <w:rFonts w:ascii="Times New Roman" w:hAnsi="Times New Roman" w:cs="Times New Roman"/>
              </w:rPr>
              <w:t xml:space="preserve"> или банкротства </w:t>
            </w:r>
          </w:p>
          <w:p w:rsidR="00D83A91" w:rsidRPr="004C3B72" w:rsidRDefault="00D83A91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4C3B72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:rsidR="00BD5CFC" w:rsidRPr="004C3B72" w:rsidRDefault="00D83A91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4C3B72">
              <w:rPr>
                <w:rFonts w:ascii="Times New Roman" w:hAnsi="Times New Roman" w:cs="Times New Roman"/>
              </w:rPr>
              <w:t xml:space="preserve">- если участнику не назначена негосударственная пенсия и при этом участнику или его </w:t>
            </w:r>
            <w:r w:rsidR="00BD5CFC" w:rsidRPr="004C3B72">
              <w:rPr>
                <w:rFonts w:ascii="Times New Roman" w:hAnsi="Times New Roman" w:cs="Times New Roman"/>
              </w:rPr>
              <w:t xml:space="preserve">правопреемнику не установлена выкупная сумма по пенсионному договору, то размер гарантийного возмещения устанавливается </w:t>
            </w:r>
            <w:r w:rsidRPr="004C3B72">
              <w:rPr>
                <w:rFonts w:ascii="Times New Roman" w:hAnsi="Times New Roman" w:cs="Times New Roman"/>
              </w:rPr>
              <w:t xml:space="preserve"> </w:t>
            </w:r>
            <w:r w:rsidR="008C5444" w:rsidRPr="004C3B72">
              <w:rPr>
                <w:rFonts w:ascii="Times New Roman" w:hAnsi="Times New Roman" w:cs="Times New Roman"/>
              </w:rPr>
              <w:t>в размере о</w:t>
            </w:r>
            <w:r w:rsidR="00BD5CFC" w:rsidRPr="004C3B72">
              <w:rPr>
                <w:rFonts w:ascii="Times New Roman" w:hAnsi="Times New Roman" w:cs="Times New Roman"/>
              </w:rPr>
              <w:t>ст</w:t>
            </w:r>
            <w:r w:rsidR="008C5444" w:rsidRPr="004C3B72">
              <w:rPr>
                <w:rFonts w:ascii="Times New Roman" w:hAnsi="Times New Roman" w:cs="Times New Roman"/>
              </w:rPr>
              <w:t>ат</w:t>
            </w:r>
            <w:r w:rsidR="00BD5CFC" w:rsidRPr="004C3B72">
              <w:rPr>
                <w:rFonts w:ascii="Times New Roman" w:hAnsi="Times New Roman" w:cs="Times New Roman"/>
              </w:rPr>
              <w:t>ка средств на пенсионном счете, но не более 2,8 млн. руб.;</w:t>
            </w:r>
          </w:p>
          <w:p w:rsidR="00BD5CFC" w:rsidRPr="004C3B72" w:rsidRDefault="00BD5CF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4C3B72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выкупной суммы,</w:t>
            </w:r>
            <w:r w:rsidR="008C5444" w:rsidRPr="004C3B72">
              <w:rPr>
                <w:rFonts w:ascii="Times New Roman" w:hAnsi="Times New Roman" w:cs="Times New Roman"/>
              </w:rPr>
              <w:t xml:space="preserve"> </w:t>
            </w:r>
            <w:r w:rsidRPr="004C3B72">
              <w:rPr>
                <w:rFonts w:ascii="Times New Roman" w:hAnsi="Times New Roman" w:cs="Times New Roman"/>
              </w:rPr>
              <w:t>но не более остатка средств на пенсионном счете и не более 2,8 млн.руб.;</w:t>
            </w:r>
          </w:p>
          <w:p w:rsidR="00B46A86" w:rsidRPr="004C3B72" w:rsidRDefault="00BD5CFC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4C3B72">
              <w:rPr>
                <w:rFonts w:ascii="Times New Roman" w:hAnsi="Times New Roman" w:cs="Times New Roman"/>
              </w:rPr>
              <w:t xml:space="preserve">- если участнику назначена негосударственная пенсия и при </w:t>
            </w:r>
            <w:r w:rsidR="00B46A86" w:rsidRPr="004C3B72">
              <w:rPr>
                <w:rFonts w:ascii="Times New Roman" w:hAnsi="Times New Roman" w:cs="Times New Roman"/>
              </w:rPr>
              <w:t>э</w:t>
            </w:r>
            <w:r w:rsidRPr="004C3B72">
              <w:rPr>
                <w:rFonts w:ascii="Times New Roman" w:hAnsi="Times New Roman" w:cs="Times New Roman"/>
              </w:rPr>
              <w:t>том участнику и его правопреемнику</w:t>
            </w:r>
            <w:r w:rsidR="00B46A86" w:rsidRPr="004C3B72">
              <w:rPr>
                <w:rFonts w:ascii="Times New Roman" w:hAnsi="Times New Roman" w:cs="Times New Roman"/>
              </w:rPr>
              <w:t xml:space="preserve">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B46A86" w:rsidRPr="00A60866" w:rsidRDefault="00B46A86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4C3B72">
              <w:rPr>
                <w:rFonts w:ascii="Times New Roman" w:hAnsi="Times New Roman" w:cs="Times New Roman"/>
              </w:rPr>
              <w:t>Фонд включен в реестр негосударственных пенсионных фондов - уч</w:t>
            </w:r>
            <w:r w:rsidR="0085454B" w:rsidRPr="004C3B72">
              <w:rPr>
                <w:rFonts w:ascii="Times New Roman" w:hAnsi="Times New Roman" w:cs="Times New Roman"/>
              </w:rPr>
              <w:t xml:space="preserve">астников системы гарантирования </w:t>
            </w:r>
            <w:r w:rsidRPr="004C3B72">
              <w:rPr>
                <w:rFonts w:ascii="Times New Roman" w:hAnsi="Times New Roman" w:cs="Times New Roman"/>
              </w:rPr>
              <w:t>прав участников негосударственных пенсионных фондов в рамках деятельности  по негосударственному пенсионному обеспечению.</w:t>
            </w:r>
            <w:r w:rsidRPr="00A60866">
              <w:rPr>
                <w:rFonts w:ascii="Times New Roman" w:hAnsi="Times New Roman" w:cs="Times New Roman"/>
              </w:rPr>
              <w:t xml:space="preserve"> </w:t>
            </w:r>
          </w:p>
          <w:p w:rsidR="00D83A91" w:rsidRPr="00A60866" w:rsidRDefault="00B46A86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</w:t>
            </w:r>
            <w:r w:rsidR="00BD5CFC" w:rsidRPr="00A60866">
              <w:rPr>
                <w:rFonts w:ascii="Times New Roman" w:hAnsi="Times New Roman" w:cs="Times New Roman"/>
              </w:rPr>
              <w:t xml:space="preserve">   </w:t>
            </w:r>
            <w:r w:rsidR="00D83A91" w:rsidRPr="00A608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706" w:rsidRPr="00A60866" w:rsidTr="00FC49EE">
        <w:trPr>
          <w:trHeight w:val="540"/>
        </w:trPr>
        <w:tc>
          <w:tcPr>
            <w:tcW w:w="709" w:type="dxa"/>
            <w:vAlign w:val="center"/>
          </w:tcPr>
          <w:p w:rsidR="00F87706" w:rsidRPr="00A60866" w:rsidRDefault="00356315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8</w:t>
            </w:r>
            <w:r w:rsidR="00F87706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F87706" w:rsidRPr="00A60866" w:rsidRDefault="006D7D8D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Организация приема обращений</w:t>
            </w:r>
            <w:r w:rsidR="001B3E5C" w:rsidRPr="00F529FB">
              <w:rPr>
                <w:rFonts w:ascii="Times New Roman" w:hAnsi="Times New Roman" w:cs="Times New Roman"/>
              </w:rPr>
              <w:t xml:space="preserve"> получателей финансовых услуг</w:t>
            </w:r>
          </w:p>
        </w:tc>
        <w:tc>
          <w:tcPr>
            <w:tcW w:w="7227" w:type="dxa"/>
            <w:vAlign w:val="center"/>
          </w:tcPr>
          <w:p w:rsidR="0021144F" w:rsidRPr="00A60866" w:rsidRDefault="006D7D8D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Вкладчик (Участник)</w:t>
            </w:r>
            <w:r w:rsidR="0021144F" w:rsidRPr="00A60866">
              <w:rPr>
                <w:rFonts w:ascii="Times New Roman" w:hAnsi="Times New Roman" w:cs="Times New Roman"/>
              </w:rPr>
              <w:t xml:space="preserve"> может </w:t>
            </w:r>
            <w:r w:rsidR="0021144F" w:rsidRPr="00A60866">
              <w:rPr>
                <w:rFonts w:ascii="Times New Roman" w:hAnsi="Times New Roman" w:cs="Times New Roman"/>
                <w:b/>
              </w:rPr>
              <w:t>направить</w:t>
            </w:r>
            <w:r w:rsidR="0021144F" w:rsidRPr="00A60866">
              <w:rPr>
                <w:rFonts w:ascii="Times New Roman" w:hAnsi="Times New Roman" w:cs="Times New Roman"/>
              </w:rPr>
              <w:t xml:space="preserve"> </w:t>
            </w:r>
            <w:r w:rsidR="0021144F" w:rsidRPr="00A60866">
              <w:rPr>
                <w:rFonts w:ascii="Times New Roman" w:hAnsi="Times New Roman" w:cs="Times New Roman"/>
                <w:b/>
              </w:rPr>
              <w:t>обращение</w:t>
            </w:r>
            <w:r w:rsidR="0021144F" w:rsidRPr="00A60866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134E0C" w:rsidRPr="00A60866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134E0C" w:rsidRPr="00A60866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 xml:space="preserve">460000, г. Оренбург, </w:t>
            </w:r>
            <w:r w:rsidR="001B3E5C" w:rsidRPr="00A60866">
              <w:rPr>
                <w:rFonts w:ascii="Times New Roman" w:hAnsi="Times New Roman" w:cs="Times New Roman"/>
                <w:b/>
              </w:rPr>
              <w:t>ул</w:t>
            </w:r>
            <w:r w:rsidRPr="00A60866">
              <w:rPr>
                <w:rFonts w:ascii="Times New Roman" w:hAnsi="Times New Roman" w:cs="Times New Roman"/>
                <w:b/>
              </w:rPr>
              <w:t xml:space="preserve">. </w:t>
            </w:r>
            <w:r w:rsidR="001B3E5C" w:rsidRPr="00A60866">
              <w:rPr>
                <w:rFonts w:ascii="Times New Roman" w:hAnsi="Times New Roman" w:cs="Times New Roman"/>
                <w:b/>
              </w:rPr>
              <w:t>Комсомольская</w:t>
            </w:r>
            <w:r w:rsidRPr="00A60866">
              <w:rPr>
                <w:rFonts w:ascii="Times New Roman" w:hAnsi="Times New Roman" w:cs="Times New Roman"/>
                <w:b/>
              </w:rPr>
              <w:t xml:space="preserve">, д. </w:t>
            </w:r>
            <w:r w:rsidR="001B3E5C" w:rsidRPr="00A60866">
              <w:rPr>
                <w:rFonts w:ascii="Times New Roman" w:hAnsi="Times New Roman" w:cs="Times New Roman"/>
                <w:b/>
              </w:rPr>
              <w:t>14</w:t>
            </w:r>
            <w:r w:rsidR="000B134A" w:rsidRPr="00A60866">
              <w:rPr>
                <w:rFonts w:ascii="Times New Roman" w:hAnsi="Times New Roman" w:cs="Times New Roman"/>
                <w:b/>
              </w:rPr>
              <w:t>, стр.1</w:t>
            </w:r>
            <w:r w:rsidRPr="00A60866">
              <w:rPr>
                <w:rFonts w:ascii="Times New Roman" w:hAnsi="Times New Roman" w:cs="Times New Roman"/>
                <w:b/>
              </w:rPr>
              <w:t>;</w:t>
            </w:r>
          </w:p>
          <w:p w:rsidR="00275828" w:rsidRPr="0085454B" w:rsidRDefault="00275828" w:rsidP="00275828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электронной почтой: </w:t>
            </w:r>
            <w:r w:rsidRPr="0085454B">
              <w:rPr>
                <w:rFonts w:ascii="Times New Roman" w:hAnsi="Times New Roman" w:cs="Times New Roman"/>
                <w:lang w:val="en-US"/>
              </w:rPr>
              <w:t>info</w:t>
            </w:r>
            <w:r w:rsidRPr="0085454B">
              <w:rPr>
                <w:rFonts w:ascii="Times New Roman" w:hAnsi="Times New Roman" w:cs="Times New Roman"/>
              </w:rPr>
              <w:t>@</w:t>
            </w:r>
            <w:proofErr w:type="spellStart"/>
            <w:r w:rsidRPr="0085454B">
              <w:rPr>
                <w:rFonts w:ascii="Times New Roman" w:hAnsi="Times New Roman" w:cs="Times New Roman"/>
                <w:lang w:val="en-US"/>
              </w:rPr>
              <w:t>npfvef</w:t>
            </w:r>
            <w:proofErr w:type="spellEnd"/>
            <w:r w:rsidRPr="0085454B">
              <w:rPr>
                <w:rFonts w:ascii="Times New Roman" w:hAnsi="Times New Roman" w:cs="Times New Roman"/>
              </w:rPr>
              <w:t>.</w:t>
            </w:r>
            <w:proofErr w:type="spellStart"/>
            <w:r w:rsidRPr="0085454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5454B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275828" w:rsidRPr="00A60866" w:rsidRDefault="00275828" w:rsidP="00275828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официальном сайте Фонда в сети Интернет </w:t>
            </w:r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="00DF098B" w:rsidRPr="00DF098B">
              <w:rPr>
                <w:rStyle w:val="a3"/>
                <w:rFonts w:ascii="Times New Roman" w:hAnsi="Times New Roman" w:cs="Times New Roman"/>
                <w:b/>
              </w:rPr>
              <w:instrText xml:space="preserve"> </w:instrText>
            </w:r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HYPERLINK</w:instrText>
            </w:r>
            <w:r w:rsidR="00DF098B" w:rsidRPr="00DF098B">
              <w:rPr>
                <w:rStyle w:val="a3"/>
                <w:rFonts w:ascii="Times New Roman" w:hAnsi="Times New Roman" w:cs="Times New Roman"/>
                <w:b/>
              </w:rPr>
              <w:instrText xml:space="preserve"> "</w:instrText>
            </w:r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http</w:instrText>
            </w:r>
            <w:r w:rsidR="00DF098B" w:rsidRPr="00DF098B">
              <w:rPr>
                <w:rStyle w:val="a3"/>
                <w:rFonts w:ascii="Times New Roman" w:hAnsi="Times New Roman" w:cs="Times New Roman"/>
                <w:b/>
              </w:rPr>
              <w:instrText>://</w:instrText>
            </w:r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www</w:instrText>
            </w:r>
            <w:r w:rsidR="00DF098B" w:rsidRPr="00DF098B">
              <w:rPr>
                <w:rStyle w:val="a3"/>
                <w:rFonts w:ascii="Times New Roman" w:hAnsi="Times New Roman" w:cs="Times New Roman"/>
                <w:b/>
              </w:rPr>
              <w:instrText>.</w:instrText>
            </w:r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doverie</w:instrText>
            </w:r>
            <w:r w:rsidR="00DF098B" w:rsidRPr="00DF098B">
              <w:rPr>
                <w:rStyle w:val="a3"/>
                <w:rFonts w:ascii="Times New Roman" w:hAnsi="Times New Roman" w:cs="Times New Roman"/>
                <w:b/>
              </w:rPr>
              <w:instrText>56.</w:instrText>
            </w:r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ru</w:instrText>
            </w:r>
            <w:r w:rsidR="00DF098B" w:rsidRPr="00DF098B">
              <w:rPr>
                <w:rStyle w:val="a3"/>
                <w:rFonts w:ascii="Times New Roman" w:hAnsi="Times New Roman" w:cs="Times New Roman"/>
                <w:b/>
              </w:rPr>
              <w:instrText xml:space="preserve">" </w:instrText>
            </w:r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Pr="00A60866">
              <w:rPr>
                <w:rStyle w:val="a3"/>
                <w:rFonts w:ascii="Times New Roman" w:hAnsi="Times New Roman" w:cs="Times New Roman"/>
                <w:b/>
                <w:lang w:val="en-US"/>
              </w:rPr>
              <w:t>www</w:t>
            </w:r>
            <w:r w:rsidRPr="00A60866">
              <w:rPr>
                <w:rStyle w:val="a3"/>
                <w:rFonts w:ascii="Times New Roman" w:hAnsi="Times New Roman" w:cs="Times New Roman"/>
                <w:b/>
              </w:rPr>
              <w:t>.</w:t>
            </w:r>
            <w:proofErr w:type="spellStart"/>
            <w:r w:rsidRPr="00A60866">
              <w:rPr>
                <w:rStyle w:val="a3"/>
                <w:rFonts w:ascii="Times New Roman" w:hAnsi="Times New Roman" w:cs="Times New Roman"/>
                <w:b/>
                <w:lang w:val="en-US"/>
              </w:rPr>
              <w:t>doverie</w:t>
            </w:r>
            <w:proofErr w:type="spellEnd"/>
            <w:r w:rsidRPr="00A60866">
              <w:rPr>
                <w:rStyle w:val="a3"/>
                <w:rFonts w:ascii="Times New Roman" w:hAnsi="Times New Roman" w:cs="Times New Roman"/>
                <w:b/>
              </w:rPr>
              <w:t>56.</w:t>
            </w:r>
            <w:proofErr w:type="spellStart"/>
            <w:r w:rsidRPr="00A60866">
              <w:rPr>
                <w:rStyle w:val="a3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DF098B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>;</w:t>
            </w:r>
          </w:p>
          <w:p w:rsidR="00134E0C" w:rsidRPr="00A60866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:rsidR="00E3610F" w:rsidRPr="00A60866" w:rsidRDefault="00DA21BC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- </w:t>
            </w:r>
            <w:r w:rsidR="00134E0C" w:rsidRPr="00A60866">
              <w:rPr>
                <w:rFonts w:ascii="Times New Roman" w:hAnsi="Times New Roman" w:cs="Times New Roman"/>
              </w:rPr>
              <w:t>на личном приеме в офис</w:t>
            </w:r>
            <w:r w:rsidR="00E3610F" w:rsidRPr="00A60866">
              <w:rPr>
                <w:rFonts w:ascii="Times New Roman" w:hAnsi="Times New Roman" w:cs="Times New Roman"/>
              </w:rPr>
              <w:t>ах</w:t>
            </w:r>
            <w:r w:rsidR="00134E0C" w:rsidRPr="00A60866">
              <w:rPr>
                <w:rFonts w:ascii="Times New Roman" w:hAnsi="Times New Roman" w:cs="Times New Roman"/>
              </w:rPr>
              <w:t xml:space="preserve"> Фонда</w:t>
            </w:r>
            <w:r w:rsidR="00E3610F" w:rsidRPr="00A60866">
              <w:rPr>
                <w:rFonts w:ascii="Times New Roman" w:hAnsi="Times New Roman" w:cs="Times New Roman"/>
              </w:rPr>
              <w:t>:</w:t>
            </w:r>
          </w:p>
          <w:p w:rsidR="00E3610F" w:rsidRPr="00A60866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г. Москва - </w:t>
            </w:r>
            <w:r w:rsidR="00134E0C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 xml:space="preserve">121151, Москва г, </w:t>
            </w:r>
            <w:proofErr w:type="spellStart"/>
            <w:r w:rsidRPr="00A60866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A60866">
              <w:rPr>
                <w:rFonts w:ascii="Times New Roman" w:hAnsi="Times New Roman" w:cs="Times New Roman"/>
              </w:rPr>
              <w:t xml:space="preserve"> округ Дорогомилово, наб. Тараса Шевченко, дом 23А, этаж 19 </w:t>
            </w:r>
            <w:proofErr w:type="spellStart"/>
            <w:r w:rsidRPr="00A60866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A60866">
              <w:rPr>
                <w:rFonts w:ascii="Times New Roman" w:hAnsi="Times New Roman" w:cs="Times New Roman"/>
              </w:rPr>
              <w:t>./ком. 1/19</w:t>
            </w:r>
          </w:p>
          <w:p w:rsidR="00E3610F" w:rsidRPr="00A60866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- 454091, г. Челябинск,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г. Тольятти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445022, г. Тольятти, ул. Ленина, д. 44, стр. 3, офис 209.</w:t>
            </w:r>
          </w:p>
          <w:p w:rsidR="00CD1EA2" w:rsidRPr="00A60866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Обращения рассматриваются в течение </w:t>
            </w:r>
            <w:r w:rsidR="00A67F96" w:rsidRPr="00A60866">
              <w:rPr>
                <w:rFonts w:ascii="Times New Roman" w:hAnsi="Times New Roman" w:cs="Times New Roman"/>
              </w:rPr>
              <w:t>15 рабочих</w:t>
            </w:r>
            <w:r w:rsidRPr="00A60866">
              <w:rPr>
                <w:rFonts w:ascii="Times New Roman" w:hAnsi="Times New Roman" w:cs="Times New Roman"/>
              </w:rPr>
              <w:t xml:space="preserve"> дней с даты их регистрации.</w:t>
            </w:r>
            <w:r w:rsidR="00A67F96" w:rsidRPr="00A60866">
              <w:t xml:space="preserve"> </w:t>
            </w:r>
            <w:r w:rsidR="00A67F96" w:rsidRPr="00A60866">
              <w:rPr>
                <w:rFonts w:ascii="Times New Roman" w:hAnsi="Times New Roman" w:cs="Times New Roman"/>
              </w:rPr>
              <w:t xml:space="preserve">При необходимости срок рассмотрения письменного обращения может быть продлен, но не более чем на 10 рабочих дней, с </w:t>
            </w:r>
            <w:r w:rsidR="00A67F96" w:rsidRPr="00A60866">
              <w:rPr>
                <w:rFonts w:ascii="Times New Roman" w:hAnsi="Times New Roman" w:cs="Times New Roman"/>
              </w:rPr>
              <w:lastRenderedPageBreak/>
              <w:t xml:space="preserve">одновременным информированием клиента и указанием причин продления. </w:t>
            </w:r>
          </w:p>
          <w:p w:rsidR="00CD1EA2" w:rsidRPr="004C3B72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</w:t>
            </w:r>
            <w:r w:rsidR="00CD1EA2" w:rsidRPr="004C3B72">
              <w:rPr>
                <w:rFonts w:ascii="Times New Roman" w:hAnsi="Times New Roman" w:cs="Times New Roman"/>
              </w:rPr>
              <w:t>Организаци</w:t>
            </w:r>
            <w:r w:rsidR="004C3B72" w:rsidRPr="004C3B72">
              <w:rPr>
                <w:rFonts w:ascii="Times New Roman" w:hAnsi="Times New Roman" w:cs="Times New Roman"/>
              </w:rPr>
              <w:t>и</w:t>
            </w:r>
            <w:r w:rsidR="00CD1EA2" w:rsidRPr="004C3B72">
              <w:rPr>
                <w:rFonts w:ascii="Times New Roman" w:hAnsi="Times New Roman" w:cs="Times New Roman"/>
              </w:rPr>
              <w:t>, осуществляющ</w:t>
            </w:r>
            <w:r w:rsidR="00DF700B" w:rsidRPr="004C3B72">
              <w:rPr>
                <w:rFonts w:ascii="Times New Roman" w:hAnsi="Times New Roman" w:cs="Times New Roman"/>
              </w:rPr>
              <w:t>ие</w:t>
            </w:r>
            <w:r w:rsidR="00CD1EA2" w:rsidRPr="004C3B72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134E0C" w:rsidRPr="00A60866" w:rsidRDefault="00CD1EA2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4C3B72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</w:t>
            </w:r>
            <w:r w:rsidR="001B3E5C" w:rsidRPr="004C3B72">
              <w:rPr>
                <w:rFonts w:ascii="Times New Roman" w:hAnsi="Times New Roman" w:cs="Times New Roman"/>
              </w:rPr>
              <w:t xml:space="preserve"> Банка России</w:t>
            </w:r>
            <w:r w:rsidR="00DF700B" w:rsidRPr="004C3B72">
              <w:rPr>
                <w:rFonts w:ascii="Times New Roman" w:hAnsi="Times New Roman" w:cs="Times New Roman"/>
              </w:rPr>
              <w:t>:</w:t>
            </w:r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="00DF098B" w:rsidRPr="00DF098B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="00DF098B" w:rsidRPr="00DF098B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="00DF098B" w:rsidRPr="00DF098B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="00DF098B" w:rsidRPr="00DF098B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="00DF098B" w:rsidRPr="00DF098B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="00DF098B" w:rsidRPr="00DF098B">
              <w:rPr>
                <w:rStyle w:val="a3"/>
                <w:rFonts w:ascii="Times New Roman" w:hAnsi="Times New Roman" w:cs="Times New Roman"/>
                <w:u w:val="none"/>
              </w:rPr>
              <w:instrText xml:space="preserve">" </w:instrText>
            </w:r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="00134E0C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="00134E0C" w:rsidRPr="00A60866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="00134E0C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="00134E0C" w:rsidRPr="00A60866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134E0C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="00134E0C" w:rsidRPr="00A60866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134E0C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DF098B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end"/>
            </w:r>
          </w:p>
          <w:p w:rsidR="00CD1EA2" w:rsidRPr="00A60866" w:rsidRDefault="00DF098B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protection</w:instrText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rights</w:instrText>
            </w:r>
            <w:r w:rsidRPr="00DF098B">
              <w:rPr>
                <w:rStyle w:val="a3"/>
                <w:rFonts w:ascii="Times New Roman" w:hAnsi="Times New Roman" w:cs="Times New Roman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protection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_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rights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u w:val="none"/>
              </w:rPr>
              <w:fldChar w:fldCharType="end"/>
            </w:r>
          </w:p>
          <w:p w:rsidR="00EB0F7A" w:rsidRPr="0085454B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A60866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85454B">
              <w:rPr>
                <w:rFonts w:ascii="Times New Roman" w:hAnsi="Times New Roman" w:cs="Times New Roman"/>
              </w:rPr>
              <w:t xml:space="preserve"> </w:t>
            </w:r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fldChar w:fldCharType="begin"/>
            </w:r>
            <w:r w:rsidR="00DF098B" w:rsidRPr="00DF098B">
              <w:rPr>
                <w:rStyle w:val="a3"/>
                <w:rFonts w:ascii="Times New Roman" w:hAnsi="Times New Roman" w:cs="Times New Roman"/>
              </w:rPr>
              <w:instrText xml:space="preserve"> </w:instrText>
            </w:r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instrText>HYPERLINK</w:instrText>
            </w:r>
            <w:r w:rsidR="00DF098B" w:rsidRPr="00DF098B">
              <w:rPr>
                <w:rStyle w:val="a3"/>
                <w:rFonts w:ascii="Times New Roman" w:hAnsi="Times New Roman" w:cs="Times New Roman"/>
              </w:rPr>
              <w:instrText xml:space="preserve"> "</w:instrText>
            </w:r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instrText>mailto</w:instrText>
            </w:r>
            <w:r w:rsidR="00DF098B" w:rsidRPr="00DF098B">
              <w:rPr>
                <w:rStyle w:val="a3"/>
                <w:rFonts w:ascii="Times New Roman" w:hAnsi="Times New Roman" w:cs="Times New Roman"/>
              </w:rPr>
              <w:instrText>:</w:instrText>
            </w:r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instrText>info</w:instrText>
            </w:r>
            <w:r w:rsidR="00DF098B" w:rsidRPr="00DF098B">
              <w:rPr>
                <w:rStyle w:val="a3"/>
                <w:rFonts w:ascii="Times New Roman" w:hAnsi="Times New Roman" w:cs="Times New Roman"/>
              </w:rPr>
              <w:instrText>@</w:instrText>
            </w:r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instrText>napf</w:instrText>
            </w:r>
            <w:r w:rsidR="00DF098B" w:rsidRPr="00DF098B">
              <w:rPr>
                <w:rStyle w:val="a3"/>
                <w:rFonts w:ascii="Times New Roman" w:hAnsi="Times New Roman" w:cs="Times New Roman"/>
              </w:rPr>
              <w:instrText>.</w:instrText>
            </w:r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instrText>ru</w:instrText>
            </w:r>
            <w:r w:rsidR="00DF098B" w:rsidRPr="00DF098B">
              <w:rPr>
                <w:rStyle w:val="a3"/>
                <w:rFonts w:ascii="Times New Roman" w:hAnsi="Times New Roman" w:cs="Times New Roman"/>
              </w:rPr>
              <w:instrText xml:space="preserve">" </w:instrText>
            </w:r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fldChar w:fldCharType="separate"/>
            </w:r>
            <w:r w:rsidR="0085454B" w:rsidRPr="00A61214">
              <w:rPr>
                <w:rStyle w:val="a3"/>
                <w:rFonts w:ascii="Times New Roman" w:hAnsi="Times New Roman" w:cs="Times New Roman"/>
                <w:lang w:val="en-US"/>
              </w:rPr>
              <w:t>info</w:t>
            </w:r>
            <w:r w:rsidR="0085454B" w:rsidRPr="0085454B">
              <w:rPr>
                <w:rStyle w:val="a3"/>
                <w:rFonts w:ascii="Times New Roman" w:hAnsi="Times New Roman" w:cs="Times New Roman"/>
              </w:rPr>
              <w:t>@</w:t>
            </w:r>
            <w:proofErr w:type="spellStart"/>
            <w:r w:rsidR="0085454B" w:rsidRPr="00A61214">
              <w:rPr>
                <w:rStyle w:val="a3"/>
                <w:rFonts w:ascii="Times New Roman" w:hAnsi="Times New Roman" w:cs="Times New Roman"/>
                <w:lang w:val="en-US"/>
              </w:rPr>
              <w:t>napf</w:t>
            </w:r>
            <w:proofErr w:type="spellEnd"/>
            <w:r w:rsidR="0085454B" w:rsidRPr="0085454B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 w:rsidR="0085454B" w:rsidRPr="00A61214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F098B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85454B" w:rsidRPr="0085454B" w:rsidRDefault="0085454B" w:rsidP="0085454B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5454B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</w:t>
            </w:r>
            <w:r w:rsidRPr="0085454B">
              <w:rPr>
                <w:rFonts w:ascii="Times New Roman" w:hAnsi="Times New Roman" w:cs="Times New Roman"/>
              </w:rPr>
              <w:t xml:space="preserve"> 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85454B">
              <w:rPr>
                <w:rFonts w:ascii="Times New Roman" w:hAnsi="Times New Roman" w:cs="Times New Roman"/>
              </w:rPr>
              <w:t>: </w:t>
            </w:r>
            <w:hyperlink r:id="rId7" w:tgtFrame="_blank" w:history="1">
              <w:r w:rsidRPr="0085454B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CD1EA2" w:rsidRPr="00A60866" w:rsidTr="00FC49EE">
        <w:trPr>
          <w:trHeight w:val="540"/>
        </w:trPr>
        <w:tc>
          <w:tcPr>
            <w:tcW w:w="709" w:type="dxa"/>
            <w:vAlign w:val="center"/>
          </w:tcPr>
          <w:p w:rsidR="00CD1EA2" w:rsidRPr="00A60866" w:rsidRDefault="00356315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9</w:t>
            </w:r>
            <w:r w:rsidR="00E8251C" w:rsidRPr="00A608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00" w:type="dxa"/>
            <w:vAlign w:val="center"/>
          </w:tcPr>
          <w:p w:rsidR="00CD1EA2" w:rsidRPr="00A60866" w:rsidRDefault="00CD1E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227" w:type="dxa"/>
            <w:vAlign w:val="center"/>
          </w:tcPr>
          <w:p w:rsidR="00CD1EA2" w:rsidRPr="00A60866" w:rsidRDefault="00CD1EA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1B3E5C" w:rsidRPr="00A60866" w:rsidRDefault="001B3E5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866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A60866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A60866">
              <w:rPr>
                <w:rFonts w:ascii="Times New Roman" w:hAnsi="Times New Roman" w:cs="Times New Roman"/>
                <w:color w:val="000000"/>
              </w:rPr>
              <w:t>(Договор заключен в свою пользу)</w:t>
            </w:r>
            <w:r w:rsidR="00BB4971" w:rsidRPr="00A6086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4971" w:rsidRPr="00A60866" w:rsidRDefault="00BB4971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60866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BB4971" w:rsidRPr="00A60866" w:rsidRDefault="00BB4971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60866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BB4971" w:rsidRPr="00A60866" w:rsidRDefault="00BB4971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60866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A60866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:rsidR="00097A1D" w:rsidRPr="00A60866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:rsidR="00CD1EA2" w:rsidRPr="00097A1D" w:rsidRDefault="00097A1D" w:rsidP="00097A1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A60866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</w:t>
      </w:r>
      <w:r w:rsidRPr="00097A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CD1EA2" w:rsidRPr="00097A1D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61879"/>
    <w:rsid w:val="00080327"/>
    <w:rsid w:val="00082E11"/>
    <w:rsid w:val="00083E4C"/>
    <w:rsid w:val="00097A1D"/>
    <w:rsid w:val="000B134A"/>
    <w:rsid w:val="000E1613"/>
    <w:rsid w:val="00133D57"/>
    <w:rsid w:val="00134E0C"/>
    <w:rsid w:val="001435CB"/>
    <w:rsid w:val="00156B3C"/>
    <w:rsid w:val="00157ECD"/>
    <w:rsid w:val="001B3E5C"/>
    <w:rsid w:val="001D33E8"/>
    <w:rsid w:val="001D5D5D"/>
    <w:rsid w:val="0021144F"/>
    <w:rsid w:val="0021225A"/>
    <w:rsid w:val="00275828"/>
    <w:rsid w:val="002D1919"/>
    <w:rsid w:val="002D219F"/>
    <w:rsid w:val="002F6257"/>
    <w:rsid w:val="003127C1"/>
    <w:rsid w:val="003200EC"/>
    <w:rsid w:val="00324FDF"/>
    <w:rsid w:val="003336C3"/>
    <w:rsid w:val="00347012"/>
    <w:rsid w:val="003524DA"/>
    <w:rsid w:val="00356315"/>
    <w:rsid w:val="00361930"/>
    <w:rsid w:val="00362DB4"/>
    <w:rsid w:val="0038047F"/>
    <w:rsid w:val="003A3E9C"/>
    <w:rsid w:val="003E10EB"/>
    <w:rsid w:val="004176C7"/>
    <w:rsid w:val="0043750F"/>
    <w:rsid w:val="00473524"/>
    <w:rsid w:val="004B7D54"/>
    <w:rsid w:val="004C3B72"/>
    <w:rsid w:val="004C41CF"/>
    <w:rsid w:val="00505EBC"/>
    <w:rsid w:val="005376A5"/>
    <w:rsid w:val="0054393A"/>
    <w:rsid w:val="00543F2D"/>
    <w:rsid w:val="00551818"/>
    <w:rsid w:val="005678DE"/>
    <w:rsid w:val="005701ED"/>
    <w:rsid w:val="005A3072"/>
    <w:rsid w:val="005C18AB"/>
    <w:rsid w:val="006055DE"/>
    <w:rsid w:val="0062407F"/>
    <w:rsid w:val="0063050A"/>
    <w:rsid w:val="00630B5F"/>
    <w:rsid w:val="00633F48"/>
    <w:rsid w:val="00695B0D"/>
    <w:rsid w:val="006A62F2"/>
    <w:rsid w:val="006B4A43"/>
    <w:rsid w:val="006D7D8D"/>
    <w:rsid w:val="006E1704"/>
    <w:rsid w:val="006F16F9"/>
    <w:rsid w:val="00723A82"/>
    <w:rsid w:val="00731BA2"/>
    <w:rsid w:val="00737368"/>
    <w:rsid w:val="00752FA4"/>
    <w:rsid w:val="00797902"/>
    <w:rsid w:val="007C4BF8"/>
    <w:rsid w:val="007E7F12"/>
    <w:rsid w:val="007F2CBC"/>
    <w:rsid w:val="0083326C"/>
    <w:rsid w:val="0085454B"/>
    <w:rsid w:val="00881878"/>
    <w:rsid w:val="008952EE"/>
    <w:rsid w:val="008958D4"/>
    <w:rsid w:val="0089758D"/>
    <w:rsid w:val="008B48F2"/>
    <w:rsid w:val="008C5444"/>
    <w:rsid w:val="008D43FA"/>
    <w:rsid w:val="00901CB8"/>
    <w:rsid w:val="00925E26"/>
    <w:rsid w:val="00932D05"/>
    <w:rsid w:val="009425FF"/>
    <w:rsid w:val="00961BEA"/>
    <w:rsid w:val="0098227C"/>
    <w:rsid w:val="009A58CC"/>
    <w:rsid w:val="009A6A3F"/>
    <w:rsid w:val="009C4DC8"/>
    <w:rsid w:val="009E4BCA"/>
    <w:rsid w:val="00A138B8"/>
    <w:rsid w:val="00A405A4"/>
    <w:rsid w:val="00A45D4C"/>
    <w:rsid w:val="00A472F9"/>
    <w:rsid w:val="00A60866"/>
    <w:rsid w:val="00A67F96"/>
    <w:rsid w:val="00A97DEE"/>
    <w:rsid w:val="00AB7F16"/>
    <w:rsid w:val="00AC04FE"/>
    <w:rsid w:val="00B339BA"/>
    <w:rsid w:val="00B46A86"/>
    <w:rsid w:val="00BB4971"/>
    <w:rsid w:val="00BD5CFC"/>
    <w:rsid w:val="00C04F23"/>
    <w:rsid w:val="00C73F52"/>
    <w:rsid w:val="00C81FC4"/>
    <w:rsid w:val="00CA7207"/>
    <w:rsid w:val="00CC39C8"/>
    <w:rsid w:val="00CD1EA2"/>
    <w:rsid w:val="00CE45E9"/>
    <w:rsid w:val="00CE4818"/>
    <w:rsid w:val="00CE7CBD"/>
    <w:rsid w:val="00CF1397"/>
    <w:rsid w:val="00CF17A1"/>
    <w:rsid w:val="00D204CA"/>
    <w:rsid w:val="00D47303"/>
    <w:rsid w:val="00D50851"/>
    <w:rsid w:val="00D83A91"/>
    <w:rsid w:val="00D92328"/>
    <w:rsid w:val="00D9516F"/>
    <w:rsid w:val="00DA21BC"/>
    <w:rsid w:val="00DB7556"/>
    <w:rsid w:val="00DD48C7"/>
    <w:rsid w:val="00DD7491"/>
    <w:rsid w:val="00DF098B"/>
    <w:rsid w:val="00DF700B"/>
    <w:rsid w:val="00DF7F4C"/>
    <w:rsid w:val="00E03C90"/>
    <w:rsid w:val="00E05C38"/>
    <w:rsid w:val="00E273F4"/>
    <w:rsid w:val="00E3610F"/>
    <w:rsid w:val="00E54967"/>
    <w:rsid w:val="00E8251C"/>
    <w:rsid w:val="00E9274E"/>
    <w:rsid w:val="00EB0F7A"/>
    <w:rsid w:val="00F150D3"/>
    <w:rsid w:val="00F267EE"/>
    <w:rsid w:val="00F529FB"/>
    <w:rsid w:val="00F57B19"/>
    <w:rsid w:val="00F7761C"/>
    <w:rsid w:val="00F87706"/>
    <w:rsid w:val="00FB0F6A"/>
    <w:rsid w:val="00FC3A8C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69E2-5481-4B5D-BF8F-5DE78D9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7E46-8FCC-4BA7-B75A-AF1CB2CA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Бикитеева Эмилия Ришатовна</cp:lastModifiedBy>
  <cp:revision>56</cp:revision>
  <cp:lastPrinted>2024-02-06T05:35:00Z</cp:lastPrinted>
  <dcterms:created xsi:type="dcterms:W3CDTF">2019-07-02T07:31:00Z</dcterms:created>
  <dcterms:modified xsi:type="dcterms:W3CDTF">2024-05-17T11:57:00Z</dcterms:modified>
</cp:coreProperties>
</file>